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2ABD" w14:textId="77777777" w:rsidR="00220DCE" w:rsidRDefault="00000000">
      <w:pPr>
        <w:spacing w:before="78" w:line="22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-3"/>
          <w:sz w:val="24"/>
          <w:szCs w:val="24"/>
        </w:rPr>
        <w:t>附件2：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技术参数及配置</w:t>
      </w:r>
      <w:r>
        <w:rPr>
          <w:rFonts w:ascii="宋体" w:eastAsia="宋体" w:hAnsi="宋体" w:cs="宋体" w:hint="eastAsia"/>
          <w:b/>
          <w:bCs/>
          <w:spacing w:val="-3"/>
          <w:sz w:val="24"/>
          <w:szCs w:val="24"/>
        </w:rPr>
        <w:t>参考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清单</w:t>
      </w:r>
    </w:p>
    <w:p w14:paraId="126C8AFA" w14:textId="77777777" w:rsidR="00220DCE" w:rsidRDefault="00220DCE">
      <w:pPr>
        <w:spacing w:line="112" w:lineRule="exact"/>
      </w:pPr>
    </w:p>
    <w:p w14:paraId="2898E24A" w14:textId="77777777" w:rsidR="00220DC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更新购置蓄电池及电池管理系统参数</w:t>
      </w:r>
    </w:p>
    <w:p w14:paraId="082823CC" w14:textId="77777777" w:rsidR="00220DCE" w:rsidRDefault="00220DCE">
      <w:pPr>
        <w:pStyle w:val="a0"/>
      </w:pPr>
    </w:p>
    <w:tbl>
      <w:tblPr>
        <w:tblStyle w:val="TableNormal"/>
        <w:tblW w:w="8941" w:type="dxa"/>
        <w:tblInd w:w="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6750"/>
        <w:gridCol w:w="1150"/>
      </w:tblGrid>
      <w:tr w:rsidR="00220DCE" w14:paraId="6DC9F8E4" w14:textId="77777777">
        <w:trPr>
          <w:trHeight w:val="610"/>
        </w:trPr>
        <w:tc>
          <w:tcPr>
            <w:tcW w:w="1041" w:type="dxa"/>
            <w:vAlign w:val="center"/>
          </w:tcPr>
          <w:p w14:paraId="012DDF65" w14:textId="77777777" w:rsidR="00220DCE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Segoe UI" w:hAnsi="Segoe UI" w:cs="Segoe UI" w:hint="eastAsia"/>
                <w:b/>
                <w:bCs/>
                <w:color w:val="0F1115"/>
                <w:sz w:val="22"/>
                <w:shd w:val="clear" w:color="auto" w:fill="FFFFFF"/>
              </w:rPr>
              <w:t>蓄电池技术参数要求</w:t>
            </w:r>
          </w:p>
        </w:tc>
        <w:tc>
          <w:tcPr>
            <w:tcW w:w="6750" w:type="dxa"/>
          </w:tcPr>
          <w:p w14:paraId="0A439305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</w:rPr>
              <w:t>电池类型</w:t>
            </w:r>
            <w:r w:rsidRPr="00F510EF">
              <w:rPr>
                <w:rFonts w:hint="eastAsia"/>
                <w:b/>
              </w:rPr>
              <w:t>：</w:t>
            </w:r>
            <w:r w:rsidRPr="00F510EF">
              <w:rPr>
                <w:rFonts w:ascii="Times New Roman" w:hAnsi="Times New Roman" w:cs="Times New Roman" w:hint="eastAsia"/>
                <w:color w:val="0F1115"/>
                <w:sz w:val="22"/>
                <w:shd w:val="clear" w:color="auto" w:fill="FFFFFF"/>
              </w:rPr>
              <w:t>阀控密封式胶体铅酸蓄电池（免维护）</w:t>
            </w:r>
          </w:p>
          <w:p w14:paraId="37B73400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 w:hint="eastAsia"/>
                <w:b/>
              </w:rPr>
              <w:t>额定电压：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12V</w:t>
            </w:r>
          </w:p>
          <w:p w14:paraId="64F61460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 w:hint="eastAsia"/>
                <w:b/>
              </w:rPr>
              <w:t>额定容量：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≥100Ah</w:t>
            </w:r>
            <w:r w:rsidRPr="00F510EF">
              <w:rPr>
                <w:rFonts w:ascii="Times New Roman" w:hAnsi="Times New Roman" w:cs="Times New Roman" w:hint="eastAsia"/>
                <w:color w:val="0F1115"/>
                <w:sz w:val="22"/>
                <w:shd w:val="clear" w:color="auto" w:fill="FFFFFF"/>
              </w:rPr>
              <w:t>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25℃</w:t>
            </w:r>
            <w:r w:rsidRPr="00F510EF">
              <w:rPr>
                <w:rFonts w:ascii="Times New Roman" w:hAnsi="Times New Roman" w:cs="Times New Roman" w:hint="eastAsia"/>
                <w:color w:val="0F1115"/>
                <w:sz w:val="22"/>
                <w:shd w:val="clear" w:color="auto" w:fill="FFFFFF"/>
              </w:rPr>
              <w:t>，终止电压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10.8V</w:t>
            </w:r>
            <w:r w:rsidRPr="00F510EF">
              <w:rPr>
                <w:rFonts w:ascii="Times New Roman" w:hAnsi="Times New Roman" w:cs="Times New Roman" w:hint="eastAsia"/>
                <w:color w:val="0F1115"/>
                <w:sz w:val="22"/>
                <w:shd w:val="clear" w:color="auto" w:fill="FFFFFF"/>
              </w:rPr>
              <w:t>）</w:t>
            </w:r>
          </w:p>
          <w:p w14:paraId="7B199BB7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重量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单块净重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≥28kg</w:t>
            </w:r>
          </w:p>
          <w:p w14:paraId="794F4470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端子形式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铜芯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镀锡铜端子，耐腐蚀，适配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M8/M10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螺栓连接</w:t>
            </w:r>
          </w:p>
          <w:p w14:paraId="4B539FF8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设计浮充寿命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≥8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年（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25℃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环境下）</w:t>
            </w:r>
          </w:p>
          <w:p w14:paraId="41827677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循环寿命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80% DOD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循环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≥500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次</w:t>
            </w:r>
          </w:p>
          <w:p w14:paraId="4038F921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自放电率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每月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≤3%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25℃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环境下）</w:t>
            </w:r>
          </w:p>
          <w:p w14:paraId="0400BEF9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充电电压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浮充：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13.5V-13.8V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；均充：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14.2V-14.4V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25℃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）</w:t>
            </w:r>
          </w:p>
          <w:p w14:paraId="53CA8638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最大充电电流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≤0.25C10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（即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≤25A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）</w:t>
            </w:r>
          </w:p>
          <w:p w14:paraId="2487265A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最大放电电流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≥500A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3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秒）</w:t>
            </w:r>
          </w:p>
          <w:p w14:paraId="743541B7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内阻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≤5mΩ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（完全充电状态，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25℃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）</w:t>
            </w:r>
          </w:p>
          <w:p w14:paraId="28B425AB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壳体材料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ABS/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阻燃等级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 xml:space="preserve">UL94-V0 </w:t>
            </w:r>
          </w:p>
          <w:p w14:paraId="19B94194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认证要求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提供泰尔认证（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TLC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）、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CE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、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UL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等至少一项有效证书及第三方型式检测报告</w:t>
            </w:r>
          </w:p>
          <w:p w14:paraId="1D5ED80B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质保要求</w:t>
            </w:r>
            <w:r w:rsidRPr="00F510EF">
              <w:rPr>
                <w:rStyle w:val="a6"/>
                <w:rFonts w:ascii="Times New Roman" w:eastAsia="宋体" w:hAnsi="Times New Roman" w:cs="Times New Roman"/>
                <w:bCs/>
                <w:color w:val="0F1115"/>
                <w:sz w:val="22"/>
                <w:shd w:val="clear" w:color="auto" w:fill="FFFFFF"/>
              </w:rPr>
              <w:t>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整批电池质保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≥3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年（自验收合格之日起）</w:t>
            </w:r>
          </w:p>
          <w:p w14:paraId="6D0D0E18" w14:textId="77777777" w:rsidR="00220DCE" w:rsidRDefault="00000000">
            <w:pPr>
              <w:pStyle w:val="a0"/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其他要求：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电池须为原厂正品，不得为翻新、拆机或贴牌产品。端子极性标识清晰，外观无变形、裂纹、漏液痕迹。随货提供出厂内阻、电压一致性测试报告（同组电池开路电压差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≤50mV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，内阻差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≤10%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）。</w:t>
            </w:r>
          </w:p>
        </w:tc>
        <w:tc>
          <w:tcPr>
            <w:tcW w:w="1150" w:type="dxa"/>
          </w:tcPr>
          <w:p w14:paraId="4DA5924C" w14:textId="77777777" w:rsidR="00220DCE" w:rsidRDefault="00220DCE">
            <w:pPr>
              <w:pStyle w:val="TableText"/>
              <w:spacing w:before="78" w:line="227" w:lineRule="auto"/>
              <w:ind w:left="599"/>
              <w:rPr>
                <w:rFonts w:hint="eastAsia"/>
                <w:lang w:eastAsia="zh-CN"/>
              </w:rPr>
            </w:pPr>
          </w:p>
        </w:tc>
      </w:tr>
      <w:tr w:rsidR="00220DCE" w14:paraId="36EF16CA" w14:textId="77777777">
        <w:trPr>
          <w:trHeight w:val="610"/>
        </w:trPr>
        <w:tc>
          <w:tcPr>
            <w:tcW w:w="1041" w:type="dxa"/>
            <w:vAlign w:val="center"/>
          </w:tcPr>
          <w:p w14:paraId="51B77D67" w14:textId="77777777" w:rsidR="00220DCE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pacing w:val="-5"/>
              </w:rPr>
            </w:pPr>
            <w:bookmarkStart w:id="0" w:name="OLE_LINK1"/>
            <w:r>
              <w:rPr>
                <w:rFonts w:ascii="Segoe UI" w:hAnsi="Segoe UI" w:cs="Segoe UI" w:hint="eastAsia"/>
                <w:b/>
                <w:bCs/>
                <w:color w:val="0F1115"/>
                <w:sz w:val="22"/>
                <w:shd w:val="clear" w:color="auto" w:fill="FFFFFF"/>
              </w:rPr>
              <w:t>电池管理系统</w:t>
            </w:r>
            <w:bookmarkEnd w:id="0"/>
            <w:r>
              <w:rPr>
                <w:rFonts w:ascii="Segoe UI" w:hAnsi="Segoe UI" w:cs="Segoe UI" w:hint="eastAsia"/>
                <w:b/>
                <w:bCs/>
                <w:color w:val="0F1115"/>
                <w:sz w:val="22"/>
                <w:shd w:val="clear" w:color="auto" w:fill="FFFFFF"/>
              </w:rPr>
              <w:t>（</w:t>
            </w:r>
            <w:r>
              <w:rPr>
                <w:rFonts w:ascii="Segoe UI" w:hAnsi="Segoe UI" w:cs="Segoe UI" w:hint="eastAsia"/>
                <w:b/>
                <w:bCs/>
                <w:color w:val="0F1115"/>
                <w:sz w:val="22"/>
                <w:shd w:val="clear" w:color="auto" w:fill="FFFFFF"/>
              </w:rPr>
              <w:t>BMS</w:t>
            </w:r>
            <w:r>
              <w:rPr>
                <w:rFonts w:ascii="Segoe UI" w:hAnsi="Segoe UI" w:cs="Segoe UI" w:hint="eastAsia"/>
                <w:b/>
                <w:bCs/>
                <w:color w:val="0F1115"/>
                <w:sz w:val="22"/>
                <w:shd w:val="clear" w:color="auto" w:fill="FFFFFF"/>
              </w:rPr>
              <w:t>）技术参数要求</w:t>
            </w:r>
          </w:p>
        </w:tc>
        <w:tc>
          <w:tcPr>
            <w:tcW w:w="6750" w:type="dxa"/>
          </w:tcPr>
          <w:p w14:paraId="57C7CF34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系统结构：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分布式或集中式，支持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80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节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12V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电池（即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80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个监测节点）</w:t>
            </w:r>
          </w:p>
          <w:p w14:paraId="2C36533F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监测内容：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每节电池的：单体电压、单体内阻、极柱温度、总电压、总电流</w:t>
            </w:r>
          </w:p>
          <w:p w14:paraId="6AB8135B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电压监测精度：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±0.5%FS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（或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≤±0.1V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）</w:t>
            </w:r>
          </w:p>
          <w:p w14:paraId="32CB6BB1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内阻监测精度：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±2%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或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 xml:space="preserve"> ±0.1mΩ</w:t>
            </w:r>
          </w:p>
          <w:p w14:paraId="40EF32C7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温度监测精度：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±1℃</w:t>
            </w:r>
          </w:p>
          <w:p w14:paraId="337BCF17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电流监测精度：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±2%FS</w:t>
            </w:r>
          </w:p>
          <w:p w14:paraId="2FC4742E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数据采集频率：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可设置（建议默认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≤10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秒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次）</w:t>
            </w:r>
          </w:p>
          <w:p w14:paraId="1EA9E5D9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告警功能：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支持以下告警（可设置阈值）：单体过压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欠压、单体过温、内阻异常升高、总电压异常、充放电电流过大、通信中断</w:t>
            </w:r>
          </w:p>
          <w:p w14:paraId="76E38733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告警方式：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本地声光告警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+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干接点输出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+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支持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SNMP/Modbus RTU/TCP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向上级系统发送告警</w:t>
            </w:r>
          </w:p>
          <w:p w14:paraId="11C6B9C6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通信接口：至少具备：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RS485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、以太网口（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RJ45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）可选：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SNMP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、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Modbus TCP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、干接点</w:t>
            </w:r>
          </w:p>
          <w:p w14:paraId="76F4E2EA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数据存储：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本地存储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≥6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个月历史数据（断电保存）</w:t>
            </w:r>
          </w:p>
          <w:p w14:paraId="2BB22751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工作电源：从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UPS/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电池组取电，或外置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DC48V/220V AC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供电</w:t>
            </w:r>
          </w:p>
          <w:p w14:paraId="6C9B0F16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绝缘耐压：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通信接口与电池组之间隔离电压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 xml:space="preserve">≥1500V </w:t>
            </w:r>
          </w:p>
          <w:p w14:paraId="139EB5D5" w14:textId="77777777" w:rsidR="00220DCE" w:rsidRPr="00F510EF" w:rsidRDefault="00000000">
            <w:pPr>
              <w:pStyle w:val="a0"/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安装方式：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电池架上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电池柜内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标准机架式安装（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≤2U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高度）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 xml:space="preserve"> </w:t>
            </w:r>
          </w:p>
          <w:p w14:paraId="1BDDCD81" w14:textId="77777777" w:rsidR="00220DCE" w:rsidRDefault="00000000">
            <w:pPr>
              <w:pStyle w:val="a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F510EF">
              <w:rPr>
                <w:rFonts w:ascii="Times New Roman" w:hAnsi="Times New Roman" w:cs="Times New Roman"/>
                <w:b/>
                <w:bCs/>
                <w:color w:val="0F1115"/>
                <w:sz w:val="22"/>
                <w:shd w:val="clear" w:color="auto" w:fill="FFFFFF"/>
              </w:rPr>
              <w:t>兼容性：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必须与本次采购的胶体蓄电池及原有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/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新装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UPS</w:t>
            </w:r>
            <w:r w:rsidRPr="00F510EF">
              <w:rPr>
                <w:rFonts w:ascii="Times New Roman" w:hAnsi="Times New Roman" w:cs="Times New Roman"/>
                <w:color w:val="0F1115"/>
                <w:sz w:val="22"/>
                <w:shd w:val="clear" w:color="auto" w:fill="FFFFFF"/>
              </w:rPr>
              <w:t>主机通信兼容</w:t>
            </w:r>
            <w:r>
              <w:rPr>
                <w:rFonts w:ascii="Segoe UI" w:hAnsi="Segoe UI" w:cs="Segoe UI" w:hint="eastAsia"/>
                <w:color w:val="0F1115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1150" w:type="dxa"/>
          </w:tcPr>
          <w:p w14:paraId="709ADBD7" w14:textId="77777777" w:rsidR="00220DCE" w:rsidRDefault="00220DCE">
            <w:pPr>
              <w:pStyle w:val="TableText"/>
              <w:spacing w:before="78" w:line="227" w:lineRule="auto"/>
              <w:rPr>
                <w:rFonts w:hint="eastAsia"/>
                <w:lang w:eastAsia="zh-CN"/>
              </w:rPr>
            </w:pPr>
          </w:p>
        </w:tc>
      </w:tr>
    </w:tbl>
    <w:p w14:paraId="5184D1B8" w14:textId="77777777" w:rsidR="00220DCE" w:rsidRDefault="00220DCE">
      <w:pPr>
        <w:tabs>
          <w:tab w:val="left" w:pos="610"/>
        </w:tabs>
        <w:spacing w:before="183" w:line="351" w:lineRule="auto"/>
        <w:ind w:right="51"/>
        <w:rPr>
          <w:rFonts w:hint="eastAsia"/>
        </w:rPr>
      </w:pPr>
    </w:p>
    <w:sectPr w:rsidR="00220DC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B0B9" w14:textId="77777777" w:rsidR="004C299B" w:rsidRDefault="004C299B">
      <w:r>
        <w:separator/>
      </w:r>
    </w:p>
  </w:endnote>
  <w:endnote w:type="continuationSeparator" w:id="0">
    <w:p w14:paraId="46D2393A" w14:textId="77777777" w:rsidR="004C299B" w:rsidRDefault="004C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EB81" w14:textId="77777777" w:rsidR="00220DCE" w:rsidRDefault="00220DCE">
    <w:pPr>
      <w:spacing w:line="173" w:lineRule="auto"/>
      <w:rPr>
        <w:rFonts w:ascii="宋体" w:eastAsia="宋体" w:hAnsi="宋体" w:cs="宋体" w:hint="eastAsia"/>
        <w:sz w:val="24"/>
        <w:szCs w:val="24"/>
      </w:rPr>
    </w:pPr>
  </w:p>
  <w:p w14:paraId="01B039FA" w14:textId="77777777" w:rsidR="00220DCE" w:rsidRDefault="00220DCE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B05D" w14:textId="77777777" w:rsidR="004C299B" w:rsidRDefault="004C299B">
      <w:r>
        <w:separator/>
      </w:r>
    </w:p>
  </w:footnote>
  <w:footnote w:type="continuationSeparator" w:id="0">
    <w:p w14:paraId="71FB8185" w14:textId="77777777" w:rsidR="004C299B" w:rsidRDefault="004C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3F4B86"/>
    <w:rsid w:val="00220DCE"/>
    <w:rsid w:val="00343BA2"/>
    <w:rsid w:val="004325A1"/>
    <w:rsid w:val="004B593B"/>
    <w:rsid w:val="004C299B"/>
    <w:rsid w:val="00672F1E"/>
    <w:rsid w:val="00885B67"/>
    <w:rsid w:val="00CA3E44"/>
    <w:rsid w:val="00DE2447"/>
    <w:rsid w:val="00DF71DA"/>
    <w:rsid w:val="00F0571C"/>
    <w:rsid w:val="00F510EF"/>
    <w:rsid w:val="0B1F76CB"/>
    <w:rsid w:val="0CF87D82"/>
    <w:rsid w:val="135F0966"/>
    <w:rsid w:val="2F916B92"/>
    <w:rsid w:val="3466399B"/>
    <w:rsid w:val="3B6B7D6B"/>
    <w:rsid w:val="4A5D23FB"/>
    <w:rsid w:val="503500A5"/>
    <w:rsid w:val="5B3F4B86"/>
    <w:rsid w:val="62535DCA"/>
    <w:rsid w:val="691E7F0C"/>
    <w:rsid w:val="6EEE5DE6"/>
    <w:rsid w:val="71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397F5"/>
  <w15:docId w15:val="{47D6E0B2-C330-4FFD-B36B-D44AD5CC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1"/>
    <w:uiPriority w:val="22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八六</dc:creator>
  <cp:lastModifiedBy>chb</cp:lastModifiedBy>
  <cp:revision>7</cp:revision>
  <dcterms:created xsi:type="dcterms:W3CDTF">2025-06-02T12:53:00Z</dcterms:created>
  <dcterms:modified xsi:type="dcterms:W3CDTF">2026-04-22T10:24:00Z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678AF6217ABA42C7B865BCF29153B13E_13</vt:lpwstr>
  </property>
  <property fmtid="{D5CDD505-2E9C-101B-9397-08002B2CF9AE}" pid="4" name="KSOTemplateDocerSaveRecord">
    <vt:lpwstr>eyJoZGlkIjoiNzFjNjgwMzg0NmY1YTRiYzBhNzE3Yjk4ODdhMjRmZmUiLCJ1c2VySWQiOiIxMTA2NDU1NzE2In0=</vt:lpwstr>
  </property>
</Properties>
</file>